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595E89" w:rsidRPr="00595E89" w:rsidRDefault="004258C1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Pavia, 11</w:t>
      </w:r>
      <w:r w:rsidR="00595E89" w:rsidRPr="00595E89">
        <w:rPr>
          <w:rFonts w:ascii="Century Gothic" w:hAnsi="Century Gothic"/>
        </w:rPr>
        <w:t xml:space="preserve"> maggio 2018</w:t>
      </w:r>
    </w:p>
    <w:p w:rsidR="00595E89" w:rsidRPr="00595E89" w:rsidRDefault="00595E89" w:rsidP="007C5DF5">
      <w:pPr>
        <w:rPr>
          <w:rFonts w:ascii="Century Gothic" w:hAnsi="Century Gothic"/>
        </w:rPr>
      </w:pPr>
    </w:p>
    <w:p w:rsidR="00595E89" w:rsidRDefault="00595E89" w:rsidP="007C5DF5">
      <w:pPr>
        <w:rPr>
          <w:rFonts w:ascii="Century Gothic" w:hAnsi="Century Gothic"/>
        </w:rPr>
      </w:pPr>
      <w:r w:rsidRPr="00595E89">
        <w:rPr>
          <w:rFonts w:ascii="Century Gothic" w:hAnsi="Century Gothic"/>
        </w:rPr>
        <w:t>COMUNICATO</w:t>
      </w:r>
    </w:p>
    <w:p w:rsidR="00B57113" w:rsidRDefault="00B57113" w:rsidP="00B57113">
      <w:pPr>
        <w:jc w:val="center"/>
        <w:rPr>
          <w:rFonts w:ascii="Century Gothic" w:hAnsi="Century Gothic"/>
          <w:b/>
          <w:sz w:val="24"/>
          <w:szCs w:val="24"/>
        </w:rPr>
      </w:pPr>
    </w:p>
    <w:p w:rsidR="00595E89" w:rsidRPr="00B57113" w:rsidRDefault="00B57113" w:rsidP="00B57113">
      <w:pPr>
        <w:jc w:val="center"/>
        <w:rPr>
          <w:rFonts w:ascii="Century Gothic" w:hAnsi="Century Gothic"/>
          <w:b/>
          <w:sz w:val="24"/>
          <w:szCs w:val="24"/>
        </w:rPr>
      </w:pPr>
      <w:r w:rsidRPr="00B57113">
        <w:rPr>
          <w:rFonts w:ascii="Century Gothic" w:hAnsi="Century Gothic"/>
          <w:b/>
          <w:sz w:val="24"/>
          <w:szCs w:val="24"/>
        </w:rPr>
        <w:t>San Matteo: introdotto un innovativo sistema per la gestione del diabete di tipo 1</w:t>
      </w:r>
    </w:p>
    <w:p w:rsidR="00595E89" w:rsidRDefault="00595E89" w:rsidP="00B5711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San Matteo è l’unica struttura ospedal</w:t>
      </w:r>
      <w:r w:rsidR="00B57113">
        <w:rPr>
          <w:rFonts w:ascii="Century Gothic" w:hAnsi="Century Gothic"/>
        </w:rPr>
        <w:t>iera in provincia di Pavia abil</w:t>
      </w:r>
      <w:r>
        <w:rPr>
          <w:rFonts w:ascii="Century Gothic" w:hAnsi="Century Gothic"/>
        </w:rPr>
        <w:t>itata ad im</w:t>
      </w:r>
      <w:r w:rsidR="00B57113">
        <w:rPr>
          <w:rFonts w:ascii="Century Gothic" w:hAnsi="Century Gothic"/>
        </w:rPr>
        <w:t xml:space="preserve">piantare un dispositivo che rappresenta una svolta nella </w:t>
      </w:r>
      <w:r>
        <w:rPr>
          <w:rFonts w:ascii="Century Gothic" w:hAnsi="Century Gothic"/>
        </w:rPr>
        <w:t xml:space="preserve">gestione del diabete, in particolare quello di tipo 1. Si chiama </w:t>
      </w:r>
      <w:proofErr w:type="spellStart"/>
      <w:r w:rsidRPr="00B57113">
        <w:rPr>
          <w:rFonts w:ascii="Century Gothic" w:hAnsi="Century Gothic"/>
          <w:b/>
          <w:i/>
        </w:rPr>
        <w:t>Eversense</w:t>
      </w:r>
      <w:proofErr w:type="spellEnd"/>
      <w:r w:rsidR="00B57113">
        <w:rPr>
          <w:rFonts w:ascii="Century Gothic" w:hAnsi="Century Gothic"/>
        </w:rPr>
        <w:t>, un si</w:t>
      </w:r>
      <w:r>
        <w:rPr>
          <w:rFonts w:ascii="Century Gothic" w:hAnsi="Century Gothic"/>
        </w:rPr>
        <w:t xml:space="preserve">stema </w:t>
      </w:r>
      <w:r w:rsidR="00B57113">
        <w:rPr>
          <w:rFonts w:ascii="Century Gothic" w:hAnsi="Century Gothic"/>
        </w:rPr>
        <w:t>di controllo continuo della glice</w:t>
      </w:r>
      <w:r>
        <w:rPr>
          <w:rFonts w:ascii="Century Gothic" w:hAnsi="Century Gothic"/>
        </w:rPr>
        <w:t xml:space="preserve">mia che si </w:t>
      </w:r>
      <w:r w:rsidR="007D2A08">
        <w:rPr>
          <w:rFonts w:ascii="Century Gothic" w:hAnsi="Century Gothic"/>
        </w:rPr>
        <w:t>dispone nel sottocute, dove può rima</w:t>
      </w:r>
      <w:r w:rsidR="00B57113">
        <w:rPr>
          <w:rFonts w:ascii="Century Gothic" w:hAnsi="Century Gothic"/>
        </w:rPr>
        <w:t>nere posizionato per tre mesi o</w:t>
      </w:r>
      <w:r w:rsidR="007D2A08">
        <w:rPr>
          <w:rFonts w:ascii="Century Gothic" w:hAnsi="Century Gothic"/>
        </w:rPr>
        <w:t>, in versioni recentissime, addirittura 180 giorni.</w:t>
      </w:r>
    </w:p>
    <w:p w:rsidR="007D2A08" w:rsidRDefault="00B57113" w:rsidP="00B57113">
      <w:pPr>
        <w:jc w:val="both"/>
        <w:rPr>
          <w:rStyle w:val="StrongEmphasis"/>
          <w:rFonts w:ascii="Century Gothic" w:hAnsi="Century Gothic" w:cs="Calibri"/>
          <w:b w:val="0"/>
          <w:bCs w:val="0"/>
          <w:color w:val="1F1F1F"/>
        </w:rPr>
      </w:pPr>
      <w:r>
        <w:rPr>
          <w:rFonts w:ascii="Century Gothic" w:hAnsi="Century Gothic"/>
        </w:rPr>
        <w:t>Elisabe</w:t>
      </w:r>
      <w:r w:rsidR="007D2A08">
        <w:rPr>
          <w:rFonts w:ascii="Century Gothic" w:hAnsi="Century Gothic"/>
        </w:rPr>
        <w:t>tta Lovati, responsabile dell’Ambulatorio di Diabetologia e</w:t>
      </w:r>
      <w:r>
        <w:rPr>
          <w:rFonts w:ascii="Century Gothic" w:hAnsi="Century Gothic"/>
        </w:rPr>
        <w:t>d Endocrinolog</w:t>
      </w:r>
      <w:r w:rsidR="007D2A08">
        <w:rPr>
          <w:rFonts w:ascii="Century Gothic" w:hAnsi="Century Gothic"/>
        </w:rPr>
        <w:t>ia del P</w:t>
      </w:r>
      <w:r>
        <w:rPr>
          <w:rFonts w:ascii="Century Gothic" w:hAnsi="Century Gothic"/>
        </w:rPr>
        <w:t>o</w:t>
      </w:r>
      <w:r w:rsidR="007D2A08">
        <w:rPr>
          <w:rFonts w:ascii="Century Gothic" w:hAnsi="Century Gothic"/>
        </w:rPr>
        <w:t>liclinico è l’unico diabetologo</w:t>
      </w:r>
      <w:r>
        <w:rPr>
          <w:rFonts w:ascii="Century Gothic" w:hAnsi="Century Gothic"/>
        </w:rPr>
        <w:t>, in provincia di Pavia, autorizzato al posizionamento del d</w:t>
      </w:r>
      <w:r w:rsidR="007D2A08">
        <w:rPr>
          <w:rFonts w:ascii="Century Gothic" w:hAnsi="Century Gothic"/>
        </w:rPr>
        <w:t>ispositivo. “</w:t>
      </w:r>
      <w:r>
        <w:rPr>
          <w:rFonts w:ascii="Century Gothic" w:hAnsi="Century Gothic"/>
        </w:rPr>
        <w:t>A</w:t>
      </w:r>
      <w:r w:rsidR="007D2A08">
        <w:rPr>
          <w:rFonts w:ascii="Century Gothic" w:hAnsi="Century Gothic"/>
        </w:rPr>
        <w:t xml:space="preserve">d oggi – spiega la specialista che si occupa da oltre 10 </w:t>
      </w:r>
      <w:r>
        <w:rPr>
          <w:rFonts w:ascii="Century Gothic" w:hAnsi="Century Gothic"/>
        </w:rPr>
        <w:t>anni in particolare di pazienti affetti di diabe</w:t>
      </w:r>
      <w:r w:rsidR="007D2A08">
        <w:rPr>
          <w:rFonts w:ascii="Century Gothic" w:hAnsi="Century Gothic"/>
        </w:rPr>
        <w:t xml:space="preserve">te di tipo 1 – utilizzano </w:t>
      </w:r>
      <w:proofErr w:type="spellStart"/>
      <w:r w:rsidR="007D2A08" w:rsidRPr="007D2A08">
        <w:rPr>
          <w:rStyle w:val="StrongEmphasis"/>
          <w:rFonts w:ascii="Century Gothic" w:hAnsi="Century Gothic" w:cs="Calibri"/>
          <w:b w:val="0"/>
          <w:bCs w:val="0"/>
          <w:i/>
          <w:iCs/>
          <w:color w:val="1F1F1F"/>
        </w:rPr>
        <w:t>Eversense</w:t>
      </w:r>
      <w:proofErr w:type="spellEnd"/>
      <w:r w:rsidR="007D2A08" w:rsidRPr="007D2A08">
        <w:rPr>
          <w:rStyle w:val="StrongEmphasis"/>
          <w:rFonts w:ascii="Century Gothic" w:hAnsi="Century Gothic" w:cs="Calibri"/>
          <w:b w:val="0"/>
          <w:bCs w:val="0"/>
          <w:color w:val="1F1F1F"/>
        </w:rPr>
        <w:t xml:space="preserve"> </w:t>
      </w:r>
      <w:r w:rsidR="00E51890">
        <w:rPr>
          <w:rStyle w:val="StrongEmphasis"/>
          <w:rFonts w:ascii="Century Gothic" w:hAnsi="Century Gothic" w:cs="Calibri"/>
          <w:b w:val="0"/>
          <w:bCs w:val="0"/>
          <w:color w:val="1F1F1F"/>
        </w:rPr>
        <w:t xml:space="preserve">12 pazienti che afferiscono al nostro </w:t>
      </w:r>
      <w:r w:rsidR="007D2A08" w:rsidRPr="007D2A08">
        <w:rPr>
          <w:rStyle w:val="StrongEmphasis"/>
          <w:rFonts w:ascii="Century Gothic" w:hAnsi="Century Gothic" w:cs="Calibri"/>
          <w:b w:val="0"/>
          <w:bCs w:val="0"/>
          <w:color w:val="1F1F1F"/>
        </w:rPr>
        <w:t>ambulato</w:t>
      </w:r>
      <w:r w:rsidR="00E51890">
        <w:rPr>
          <w:rStyle w:val="StrongEmphasis"/>
          <w:rFonts w:ascii="Century Gothic" w:hAnsi="Century Gothic" w:cs="Calibri"/>
          <w:b w:val="0"/>
          <w:bCs w:val="0"/>
          <w:color w:val="1F1F1F"/>
        </w:rPr>
        <w:t xml:space="preserve">rio: tutti </w:t>
      </w:r>
      <w:r w:rsidR="007D2A08" w:rsidRPr="007D2A08">
        <w:rPr>
          <w:rStyle w:val="StrongEmphasis"/>
          <w:rFonts w:ascii="Century Gothic" w:hAnsi="Century Gothic" w:cs="Calibri"/>
          <w:b w:val="0"/>
          <w:bCs w:val="0"/>
          <w:color w:val="1F1F1F"/>
        </w:rPr>
        <w:t>selezionati ed educati al corretto utilizzo dello strumento, ma soprattutto alla corretta valutazione</w:t>
      </w:r>
      <w:r w:rsidR="00E51890">
        <w:rPr>
          <w:rStyle w:val="StrongEmphasis"/>
          <w:rFonts w:ascii="Century Gothic" w:hAnsi="Century Gothic" w:cs="Calibri"/>
          <w:b w:val="0"/>
          <w:bCs w:val="0"/>
          <w:color w:val="1F1F1F"/>
        </w:rPr>
        <w:t xml:space="preserve"> ed interpretazione dei dati registrati</w:t>
      </w:r>
      <w:r w:rsidR="007D2A08" w:rsidRPr="007D2A08">
        <w:rPr>
          <w:rStyle w:val="StrongEmphasis"/>
          <w:rFonts w:ascii="Century Gothic" w:hAnsi="Century Gothic" w:cs="Calibri"/>
          <w:b w:val="0"/>
          <w:bCs w:val="0"/>
          <w:color w:val="1F1F1F"/>
        </w:rPr>
        <w:t>”.</w:t>
      </w:r>
    </w:p>
    <w:p w:rsidR="007D2A08" w:rsidRDefault="007D2A08" w:rsidP="00B57113">
      <w:pPr>
        <w:jc w:val="both"/>
        <w:rPr>
          <w:rFonts w:ascii="Century Gothic" w:hAnsi="Century Gothic" w:cs="Calibri"/>
          <w:color w:val="1F1F1F"/>
        </w:rPr>
      </w:pPr>
      <w:r>
        <w:rPr>
          <w:rFonts w:ascii="Century Gothic" w:hAnsi="Century Gothic" w:cs="Calibri"/>
          <w:color w:val="1F1F1F"/>
        </w:rPr>
        <w:t>“</w:t>
      </w:r>
      <w:r w:rsidR="00CF1FD7">
        <w:rPr>
          <w:rFonts w:ascii="Century Gothic" w:hAnsi="Century Gothic" w:cs="Calibri"/>
          <w:color w:val="1F1F1F"/>
        </w:rPr>
        <w:t>Questo tipo di diabet</w:t>
      </w:r>
      <w:r>
        <w:rPr>
          <w:rFonts w:ascii="Century Gothic" w:hAnsi="Century Gothic" w:cs="Calibri"/>
          <w:color w:val="1F1F1F"/>
        </w:rPr>
        <w:t>e</w:t>
      </w:r>
      <w:r w:rsidR="00E51890">
        <w:rPr>
          <w:rFonts w:ascii="Century Gothic" w:hAnsi="Century Gothic" w:cs="Calibri"/>
          <w:color w:val="1F1F1F"/>
        </w:rPr>
        <w:t xml:space="preserve"> che, attualmente, in circa la metà dei casi </w:t>
      </w:r>
      <w:r w:rsidR="00E51890" w:rsidRPr="007D2A08">
        <w:rPr>
          <w:rFonts w:ascii="Century Gothic" w:hAnsi="Century Gothic" w:cs="Calibri"/>
          <w:color w:val="1F1F1F"/>
        </w:rPr>
        <w:t>esordisce in età adulta</w:t>
      </w:r>
      <w:r w:rsidR="00E51890">
        <w:rPr>
          <w:rFonts w:ascii="Century Gothic" w:hAnsi="Century Gothic" w:cs="Calibri"/>
          <w:color w:val="1F1F1F"/>
        </w:rPr>
        <w:t xml:space="preserve">, </w:t>
      </w:r>
      <w:r w:rsidRPr="007D2A08">
        <w:rPr>
          <w:rFonts w:ascii="Century Gothic" w:hAnsi="Century Gothic" w:cs="Calibri"/>
          <w:color w:val="1F1F1F"/>
        </w:rPr>
        <w:t>è caratterizzato</w:t>
      </w:r>
      <w:r w:rsidR="00E51890">
        <w:rPr>
          <w:rFonts w:ascii="Century Gothic" w:hAnsi="Century Gothic" w:cs="Calibri"/>
          <w:color w:val="1F1F1F"/>
        </w:rPr>
        <w:t xml:space="preserve"> - aggiunge Elisabetta Lovati -</w:t>
      </w:r>
      <w:r w:rsidR="00E51890" w:rsidRPr="007D2A08">
        <w:rPr>
          <w:rFonts w:ascii="Century Gothic" w:hAnsi="Century Gothic" w:cs="Calibri"/>
          <w:color w:val="1F1F1F"/>
        </w:rPr>
        <w:t xml:space="preserve"> </w:t>
      </w:r>
      <w:r w:rsidRPr="007D2A08">
        <w:rPr>
          <w:rFonts w:ascii="Century Gothic" w:hAnsi="Century Gothic" w:cs="Calibri"/>
          <w:color w:val="1F1F1F"/>
        </w:rPr>
        <w:t xml:space="preserve"> dalla presenza di anticorpi rivolti contro le cellule pancreatiche responsabi</w:t>
      </w:r>
      <w:r w:rsidR="00E51890">
        <w:rPr>
          <w:rFonts w:ascii="Century Gothic" w:hAnsi="Century Gothic" w:cs="Calibri"/>
          <w:color w:val="1F1F1F"/>
        </w:rPr>
        <w:t>li della produzione di insulina. La terapia tesa a ristabilire il livello necessario di insulina, è modulata</w:t>
      </w:r>
      <w:r w:rsidRPr="007D2A08">
        <w:rPr>
          <w:rFonts w:ascii="Century Gothic" w:hAnsi="Century Gothic" w:cs="Calibri"/>
          <w:color w:val="1F1F1F"/>
        </w:rPr>
        <w:t xml:space="preserve"> sulla base del valore glicemico del momento, o </w:t>
      </w:r>
      <w:r w:rsidR="00E51890">
        <w:rPr>
          <w:rFonts w:ascii="Century Gothic" w:hAnsi="Century Gothic" w:cs="Calibri"/>
          <w:color w:val="1F1F1F"/>
        </w:rPr>
        <w:t xml:space="preserve">se possibile, </w:t>
      </w:r>
      <w:r w:rsidRPr="007D2A08">
        <w:rPr>
          <w:rFonts w:ascii="Century Gothic" w:hAnsi="Century Gothic" w:cs="Calibri"/>
          <w:color w:val="1F1F1F"/>
        </w:rPr>
        <w:t>dell’andamento g</w:t>
      </w:r>
      <w:r w:rsidR="00E51890">
        <w:rPr>
          <w:rFonts w:ascii="Century Gothic" w:hAnsi="Century Gothic" w:cs="Calibri"/>
          <w:color w:val="1F1F1F"/>
        </w:rPr>
        <w:t>licemico</w:t>
      </w:r>
      <w:r>
        <w:rPr>
          <w:rFonts w:ascii="Century Gothic" w:hAnsi="Century Gothic" w:cs="Calibri"/>
          <w:color w:val="1F1F1F"/>
        </w:rPr>
        <w:t>”</w:t>
      </w:r>
      <w:r w:rsidRPr="007D2A08">
        <w:rPr>
          <w:rFonts w:ascii="Century Gothic" w:hAnsi="Century Gothic" w:cs="Calibri"/>
          <w:color w:val="1F1F1F"/>
        </w:rPr>
        <w:t>.</w:t>
      </w:r>
    </w:p>
    <w:p w:rsidR="00B57113" w:rsidRPr="00B57113" w:rsidRDefault="00E51890" w:rsidP="00B57113">
      <w:pPr>
        <w:jc w:val="both"/>
        <w:rPr>
          <w:rFonts w:ascii="Century Gothic" w:hAnsi="Century Gothic" w:cs="Calibri"/>
          <w:color w:val="1F1F1F"/>
        </w:rPr>
      </w:pPr>
      <w:r>
        <w:rPr>
          <w:rFonts w:ascii="Century Gothic" w:hAnsi="Century Gothic" w:cs="Calibri"/>
          <w:color w:val="1F1F1F"/>
        </w:rPr>
        <w:t xml:space="preserve">La terapia classica </w:t>
      </w:r>
      <w:r w:rsidR="00B57113" w:rsidRPr="00B57113">
        <w:rPr>
          <w:rFonts w:ascii="Century Gothic" w:hAnsi="Century Gothic" w:cs="Calibri"/>
          <w:color w:val="1F1F1F"/>
        </w:rPr>
        <w:t>prevede la somministrazione di insulina sottocute più v</w:t>
      </w:r>
      <w:r w:rsidR="00CF1FD7">
        <w:rPr>
          <w:rFonts w:ascii="Century Gothic" w:hAnsi="Century Gothic" w:cs="Calibri"/>
          <w:color w:val="1F1F1F"/>
        </w:rPr>
        <w:t xml:space="preserve">olte al giorno; in alternativa esiste la possibilità di una </w:t>
      </w:r>
      <w:r w:rsidR="00B57113" w:rsidRPr="00B57113">
        <w:rPr>
          <w:rFonts w:ascii="Century Gothic" w:hAnsi="Century Gothic" w:cs="Calibri"/>
          <w:color w:val="1F1F1F"/>
        </w:rPr>
        <w:t>infusione continua di insulina, attraverso un microinfusore.</w:t>
      </w:r>
    </w:p>
    <w:p w:rsidR="00B57113" w:rsidRDefault="00E51890" w:rsidP="00641B63">
      <w:pPr>
        <w:pStyle w:val="Textbody"/>
        <w:widowControl/>
        <w:shd w:val="clear" w:color="auto" w:fill="FFFFFF"/>
        <w:spacing w:after="160" w:line="259" w:lineRule="auto"/>
        <w:jc w:val="both"/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</w:pPr>
      <w:r>
        <w:rPr>
          <w:rFonts w:ascii="Century Gothic" w:hAnsi="Century Gothic" w:cs="Calibri"/>
          <w:color w:val="1F1F1F"/>
          <w:sz w:val="22"/>
          <w:szCs w:val="22"/>
        </w:rPr>
        <w:t xml:space="preserve">Per evitare rischi di </w:t>
      </w:r>
      <w:r>
        <w:rPr>
          <w:rStyle w:val="StrongEmphasis"/>
          <w:rFonts w:ascii="Century Gothic" w:hAnsi="Century Gothic" w:cs="Calibri"/>
          <w:b w:val="0"/>
          <w:color w:val="1F1F1F"/>
          <w:sz w:val="22"/>
          <w:szCs w:val="22"/>
        </w:rPr>
        <w:t>ipoglicemia o iperglicemia</w:t>
      </w:r>
      <w:r w:rsidR="00B57113" w:rsidRPr="00B57113">
        <w:rPr>
          <w:rStyle w:val="StrongEmphasis"/>
          <w:rFonts w:ascii="Century Gothic" w:hAnsi="Century Gothic" w:cs="Calibri"/>
          <w:b w:val="0"/>
          <w:color w:val="1F1F1F"/>
          <w:sz w:val="22"/>
          <w:szCs w:val="22"/>
        </w:rPr>
        <w:t xml:space="preserve">, entrambe potenzialmente molto </w:t>
      </w:r>
      <w:r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>pericolose per l'organismo, riveste</w:t>
      </w:r>
      <w:r w:rsidR="00B57113" w:rsidRPr="00B57113"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 xml:space="preserve"> fondamentale importanza la misurazione della glicemia, poiché fornisce al paziente e al medico un'indicazione sull’andamento del tasso di zuccheri nel sangue, a cui dovranno seguire misure dette di “correzione”.</w:t>
      </w:r>
    </w:p>
    <w:p w:rsidR="00B57113" w:rsidRDefault="00E51890" w:rsidP="001C005D">
      <w:pPr>
        <w:pStyle w:val="Textbody"/>
        <w:widowControl/>
        <w:shd w:val="clear" w:color="auto" w:fill="FFFFFF"/>
        <w:spacing w:after="160" w:line="259" w:lineRule="auto"/>
        <w:jc w:val="both"/>
        <w:rPr>
          <w:rFonts w:ascii="Century Gothic" w:hAnsi="Century Gothic" w:cs="Calibri"/>
          <w:color w:val="1F1F1F"/>
          <w:sz w:val="22"/>
          <w:szCs w:val="22"/>
        </w:rPr>
      </w:pPr>
      <w:r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lastRenderedPageBreak/>
        <w:t>“</w:t>
      </w:r>
      <w:r w:rsidR="00B57113" w:rsidRPr="00B57113"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>La ricerca</w:t>
      </w:r>
      <w:r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 xml:space="preserve"> – racconta la diabetologa del San Matteo -</w:t>
      </w:r>
      <w:r w:rsidR="00B57113" w:rsidRPr="00B57113"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 xml:space="preserve"> è da tempo indirizzata verso la misurazione in continuo della glicemia, rispetto alla misurazione classica spot.</w:t>
      </w:r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 xml:space="preserve"> Conoscere l’andamento della glicemia può infatti migliorare molto la qualità della vita perché permette di programmare la propria giornata con più serenità e sicurezza. Esistono da diversi anni ormai i sistemi CGM (</w:t>
      </w:r>
      <w:proofErr w:type="spellStart"/>
      <w:r w:rsidR="00B57113" w:rsidRPr="00B57113">
        <w:rPr>
          <w:rFonts w:ascii="Century Gothic" w:hAnsi="Century Gothic" w:cs="Calibri"/>
          <w:i/>
          <w:iCs/>
          <w:color w:val="1F1F1F"/>
          <w:sz w:val="22"/>
          <w:szCs w:val="22"/>
        </w:rPr>
        <w:t>Continuous</w:t>
      </w:r>
      <w:proofErr w:type="spellEnd"/>
      <w:r w:rsidR="00B57113" w:rsidRPr="00B57113">
        <w:rPr>
          <w:rFonts w:ascii="Century Gothic" w:hAnsi="Century Gothic" w:cs="Calibri"/>
          <w:i/>
          <w:iCs/>
          <w:color w:val="1F1F1F"/>
          <w:sz w:val="22"/>
          <w:szCs w:val="22"/>
        </w:rPr>
        <w:t xml:space="preserve"> </w:t>
      </w:r>
      <w:proofErr w:type="spellStart"/>
      <w:r w:rsidR="00B57113" w:rsidRPr="00B57113">
        <w:rPr>
          <w:rFonts w:ascii="Century Gothic" w:hAnsi="Century Gothic" w:cs="Calibri"/>
          <w:i/>
          <w:iCs/>
          <w:color w:val="1F1F1F"/>
          <w:sz w:val="22"/>
          <w:szCs w:val="22"/>
        </w:rPr>
        <w:t>Glucose</w:t>
      </w:r>
      <w:proofErr w:type="spellEnd"/>
      <w:r w:rsidR="00B57113" w:rsidRPr="00B57113">
        <w:rPr>
          <w:rFonts w:ascii="Century Gothic" w:hAnsi="Century Gothic" w:cs="Calibri"/>
          <w:i/>
          <w:iCs/>
          <w:color w:val="1F1F1F"/>
          <w:sz w:val="22"/>
          <w:szCs w:val="22"/>
        </w:rPr>
        <w:t xml:space="preserve"> </w:t>
      </w:r>
      <w:proofErr w:type="spellStart"/>
      <w:r w:rsidR="00B57113" w:rsidRPr="00B57113">
        <w:rPr>
          <w:rFonts w:ascii="Century Gothic" w:hAnsi="Century Gothic" w:cs="Calibri"/>
          <w:i/>
          <w:iCs/>
          <w:color w:val="1F1F1F"/>
          <w:sz w:val="22"/>
          <w:szCs w:val="22"/>
        </w:rPr>
        <w:t>Monitoring</w:t>
      </w:r>
      <w:proofErr w:type="spellEnd"/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>) per la misurazione in continuo della glicemia, che permettono</w:t>
      </w:r>
      <w:r w:rsidR="00641B63">
        <w:rPr>
          <w:rFonts w:ascii="Century Gothic" w:hAnsi="Century Gothic" w:cs="Calibri"/>
          <w:color w:val="1F1F1F"/>
          <w:sz w:val="22"/>
          <w:szCs w:val="22"/>
        </w:rPr>
        <w:t>, anche al paziente,</w:t>
      </w:r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 xml:space="preserve"> la v</w:t>
      </w:r>
      <w:r w:rsidR="00641B63">
        <w:rPr>
          <w:rFonts w:ascii="Century Gothic" w:hAnsi="Century Gothic" w:cs="Calibri"/>
          <w:color w:val="1F1F1F"/>
          <w:sz w:val="22"/>
          <w:szCs w:val="22"/>
        </w:rPr>
        <w:t>isualizzazione</w:t>
      </w:r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 xml:space="preserve"> in “</w:t>
      </w:r>
      <w:proofErr w:type="spellStart"/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>real</w:t>
      </w:r>
      <w:proofErr w:type="spellEnd"/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 xml:space="preserve"> time” del valore e prevedono allarmi sia per valori bassi che alti di glicemia. Tali sistemi si avvalgono del posizionamento di un piccolo sensore (veicolato da un piccolo aghetto) nel sottocute che viene rimo</w:t>
      </w:r>
      <w:r w:rsidR="00641B63">
        <w:rPr>
          <w:rFonts w:ascii="Century Gothic" w:hAnsi="Century Gothic" w:cs="Calibri"/>
          <w:color w:val="1F1F1F"/>
          <w:sz w:val="22"/>
          <w:szCs w:val="22"/>
        </w:rPr>
        <w:t xml:space="preserve">sso e sostituito ogni 7 giorni”. </w:t>
      </w:r>
    </w:p>
    <w:p w:rsidR="00B57113" w:rsidRDefault="00641B63" w:rsidP="001C005D">
      <w:pPr>
        <w:pStyle w:val="Textbody"/>
        <w:widowControl/>
        <w:shd w:val="clear" w:color="auto" w:fill="FFFFFF"/>
        <w:spacing w:after="160" w:line="259" w:lineRule="auto"/>
        <w:jc w:val="both"/>
        <w:rPr>
          <w:rFonts w:ascii="Century Gothic" w:hAnsi="Century Gothic" w:cs="Calibri"/>
          <w:color w:val="1F1F1F"/>
          <w:sz w:val="22"/>
          <w:szCs w:val="22"/>
        </w:rPr>
      </w:pPr>
      <w:r w:rsidRPr="00641B63">
        <w:rPr>
          <w:rFonts w:ascii="Century Gothic" w:hAnsi="Century Gothic" w:cs="Calibri"/>
          <w:color w:val="1F1F1F"/>
          <w:sz w:val="22"/>
          <w:szCs w:val="22"/>
        </w:rPr>
        <w:t>Con</w:t>
      </w:r>
      <w:r>
        <w:rPr>
          <w:rFonts w:ascii="Century Gothic" w:hAnsi="Century Gothic" w:cs="Calibri"/>
          <w:i/>
          <w:color w:val="1F1F1F"/>
          <w:sz w:val="22"/>
          <w:szCs w:val="22"/>
        </w:rPr>
        <w:t xml:space="preserve"> </w:t>
      </w:r>
      <w:proofErr w:type="spellStart"/>
      <w:r w:rsidR="00CF1FD7" w:rsidRPr="00CF1FD7">
        <w:rPr>
          <w:rFonts w:ascii="Century Gothic" w:hAnsi="Century Gothic" w:cs="Calibri"/>
          <w:i/>
          <w:color w:val="1F1F1F"/>
          <w:sz w:val="22"/>
          <w:szCs w:val="22"/>
        </w:rPr>
        <w:t>Eversense</w:t>
      </w:r>
      <w:proofErr w:type="spellEnd"/>
      <w:r w:rsidR="00CF1FD7">
        <w:rPr>
          <w:rFonts w:ascii="Century Gothic" w:hAnsi="Century Gothic" w:cs="Calibri"/>
          <w:color w:val="1F1F1F"/>
          <w:sz w:val="22"/>
          <w:szCs w:val="22"/>
        </w:rPr>
        <w:t xml:space="preserve"> </w:t>
      </w:r>
      <w:r>
        <w:rPr>
          <w:rFonts w:ascii="Century Gothic" w:hAnsi="Century Gothic" w:cs="Calibri"/>
          <w:color w:val="1F1F1F"/>
          <w:sz w:val="22"/>
          <w:szCs w:val="22"/>
        </w:rPr>
        <w:t>il salto è decisamente in avanti. “</w:t>
      </w:r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>Diversamente dagli altri sistemi di monitoragg</w:t>
      </w:r>
      <w:r w:rsidR="00D66F26">
        <w:rPr>
          <w:rFonts w:ascii="Century Gothic" w:hAnsi="Century Gothic" w:cs="Calibri"/>
          <w:color w:val="1F1F1F"/>
          <w:sz w:val="22"/>
          <w:szCs w:val="22"/>
        </w:rPr>
        <w:t xml:space="preserve">io in continuo, questo sensore </w:t>
      </w:r>
      <w:r>
        <w:rPr>
          <w:rFonts w:ascii="Century Gothic" w:hAnsi="Century Gothic" w:cs="Calibri"/>
          <w:color w:val="1F1F1F"/>
          <w:sz w:val="22"/>
          <w:szCs w:val="22"/>
        </w:rPr>
        <w:t xml:space="preserve">può essere sostituito 2 o 4 volte all’anno, a seconda della sua versione. </w:t>
      </w:r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>Si applica poi esternamente con un semplice cerotto sul braccio</w:t>
      </w:r>
      <w:r>
        <w:rPr>
          <w:rFonts w:ascii="Century Gothic" w:hAnsi="Century Gothic" w:cs="Calibri"/>
          <w:color w:val="1F1F1F"/>
          <w:sz w:val="22"/>
          <w:szCs w:val="22"/>
        </w:rPr>
        <w:t xml:space="preserve"> in corrispondenza del sensore, </w:t>
      </w:r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>che invierà i valori glicemici, via wireless, direttamente ad un APP che il paziente scaricherà comodamente sul proprio cellulare</w:t>
      </w:r>
      <w:r>
        <w:rPr>
          <w:rFonts w:ascii="Century Gothic" w:hAnsi="Century Gothic" w:cs="Calibri"/>
          <w:color w:val="1F1F1F"/>
          <w:sz w:val="22"/>
          <w:szCs w:val="22"/>
        </w:rPr>
        <w:t>”</w:t>
      </w:r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>.</w:t>
      </w:r>
    </w:p>
    <w:p w:rsidR="00B57113" w:rsidRDefault="00641B63" w:rsidP="001C005D">
      <w:pPr>
        <w:pStyle w:val="Textbody"/>
        <w:widowControl/>
        <w:shd w:val="clear" w:color="auto" w:fill="FFFFFF"/>
        <w:spacing w:after="160" w:line="259" w:lineRule="auto"/>
        <w:jc w:val="both"/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</w:pPr>
      <w:r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>“</w:t>
      </w:r>
      <w:r w:rsidR="00B57113" w:rsidRPr="00B57113"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>Il valore aggi</w:t>
      </w:r>
      <w:r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 xml:space="preserve">unto per il paziente </w:t>
      </w:r>
      <w:r w:rsidR="00B57113" w:rsidRPr="00B57113"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>di questo tipo di dispositivo</w:t>
      </w:r>
      <w:r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 xml:space="preserve"> – conclude Elisabetta Lovati - è rappresentato dal fatto che</w:t>
      </w:r>
      <w:r w:rsidR="00B57113" w:rsidRPr="00B57113"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>, attraverso una vibrazio</w:t>
      </w:r>
      <w:r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 xml:space="preserve">ne, </w:t>
      </w:r>
      <w:r w:rsidR="00CF1FD7"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>il paziente</w:t>
      </w:r>
      <w:r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 xml:space="preserve"> viene avvisato</w:t>
      </w:r>
      <w:r w:rsidR="00CF1FD7"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 xml:space="preserve"> dell’arrivo di una ipoglicemia o una </w:t>
      </w:r>
      <w:r w:rsidR="00B57113" w:rsidRPr="00B57113"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 xml:space="preserve">iperglicemia prima che questa si verifichi, e tale vibrazione cambia di intensità sulla base della gravità dell’alterazione glicemica. L’applicazione per </w:t>
      </w:r>
      <w:proofErr w:type="spellStart"/>
      <w:r w:rsidR="00B57113" w:rsidRPr="00B57113"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>smartphone</w:t>
      </w:r>
      <w:proofErr w:type="spellEnd"/>
      <w:r w:rsidR="00B57113" w:rsidRPr="00B57113"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 xml:space="preserve"> collegata al sistema permette di controllare ogni aspetto, dai grafici agli allarmi, sia dal paziente che da</w:t>
      </w:r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 xml:space="preserve">i propri </w:t>
      </w:r>
      <w:r w:rsidR="00D66F26">
        <w:rPr>
          <w:rFonts w:ascii="Century Gothic" w:hAnsi="Century Gothic" w:cs="Calibri"/>
          <w:color w:val="1F1F1F"/>
          <w:sz w:val="22"/>
          <w:szCs w:val="22"/>
        </w:rPr>
        <w:t>famigliari, ma soprattutto dal d</w:t>
      </w:r>
      <w:bookmarkStart w:id="0" w:name="_GoBack"/>
      <w:bookmarkEnd w:id="0"/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>iabetologo, che anche in remoto può vedere i dati del paziente condivisi su una “</w:t>
      </w:r>
      <w:proofErr w:type="spellStart"/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>cloud</w:t>
      </w:r>
      <w:proofErr w:type="spellEnd"/>
      <w:r w:rsidR="00B57113" w:rsidRPr="00B57113">
        <w:rPr>
          <w:rFonts w:ascii="Century Gothic" w:hAnsi="Century Gothic" w:cs="Calibri"/>
          <w:color w:val="1F1F1F"/>
          <w:sz w:val="22"/>
          <w:szCs w:val="22"/>
        </w:rPr>
        <w:t xml:space="preserve">”. Questo sistema potrebbe risultare molto importante anche per i bambini, anche se per il momento </w:t>
      </w:r>
      <w:r w:rsidR="00B57113" w:rsidRPr="00B57113"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>non è ancora stato approvato per l’uso pediatrico</w:t>
      </w:r>
      <w:r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>”</w:t>
      </w:r>
      <w:r w:rsidR="00B57113" w:rsidRPr="00B57113"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>.</w:t>
      </w:r>
    </w:p>
    <w:p w:rsidR="00CF1FD7" w:rsidRDefault="00CF1FD7" w:rsidP="00B57113">
      <w:pPr>
        <w:pStyle w:val="Textbody"/>
        <w:widowControl/>
        <w:shd w:val="clear" w:color="auto" w:fill="FFFFFF"/>
        <w:spacing w:after="0" w:line="360" w:lineRule="atLeast"/>
        <w:jc w:val="both"/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</w:pPr>
    </w:p>
    <w:p w:rsidR="00CF1FD7" w:rsidRPr="00B57113" w:rsidRDefault="00CF1FD7" w:rsidP="00B57113">
      <w:pPr>
        <w:pStyle w:val="Textbody"/>
        <w:widowControl/>
        <w:shd w:val="clear" w:color="auto" w:fill="FFFFFF"/>
        <w:spacing w:after="0" w:line="360" w:lineRule="atLeast"/>
        <w:jc w:val="both"/>
        <w:rPr>
          <w:rFonts w:ascii="Century Gothic" w:hAnsi="Century Gothic" w:cs="Calibri"/>
          <w:color w:val="1F1F1F"/>
          <w:sz w:val="22"/>
          <w:szCs w:val="22"/>
        </w:rPr>
      </w:pPr>
      <w:r>
        <w:rPr>
          <w:rStyle w:val="StrongEmphasis"/>
          <w:rFonts w:ascii="Century Gothic" w:hAnsi="Century Gothic" w:cs="Calibri"/>
          <w:b w:val="0"/>
          <w:bCs w:val="0"/>
          <w:color w:val="1F1F1F"/>
          <w:sz w:val="22"/>
          <w:szCs w:val="22"/>
        </w:rPr>
        <w:t>Ufficio Stampa</w:t>
      </w:r>
    </w:p>
    <w:p w:rsidR="00595E89" w:rsidRPr="007C5DF5" w:rsidRDefault="00595E89" w:rsidP="00B57113">
      <w:pPr>
        <w:jc w:val="both"/>
      </w:pPr>
    </w:p>
    <w:sectPr w:rsidR="00595E89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21" w:rsidRDefault="003B1D21" w:rsidP="00C44E58">
      <w:pPr>
        <w:spacing w:after="0" w:line="240" w:lineRule="auto"/>
      </w:pPr>
      <w:r>
        <w:separator/>
      </w:r>
    </w:p>
  </w:endnote>
  <w:endnote w:type="continuationSeparator" w:id="0">
    <w:p w:rsidR="003B1D21" w:rsidRDefault="003B1D21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3B1D21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21" w:rsidRDefault="003B1D21" w:rsidP="00C44E58">
      <w:pPr>
        <w:spacing w:after="0" w:line="240" w:lineRule="auto"/>
      </w:pPr>
      <w:r>
        <w:separator/>
      </w:r>
    </w:p>
  </w:footnote>
  <w:footnote w:type="continuationSeparator" w:id="0">
    <w:p w:rsidR="003B1D21" w:rsidRDefault="003B1D21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34EBE"/>
    <w:rsid w:val="001609C7"/>
    <w:rsid w:val="001802F3"/>
    <w:rsid w:val="001C005D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B1D21"/>
    <w:rsid w:val="003D7EC1"/>
    <w:rsid w:val="003F43D3"/>
    <w:rsid w:val="00400045"/>
    <w:rsid w:val="004137FF"/>
    <w:rsid w:val="004258C1"/>
    <w:rsid w:val="00440AA7"/>
    <w:rsid w:val="00470CDF"/>
    <w:rsid w:val="00475D86"/>
    <w:rsid w:val="00484BA8"/>
    <w:rsid w:val="004B0FFB"/>
    <w:rsid w:val="004B1CAA"/>
    <w:rsid w:val="004E3861"/>
    <w:rsid w:val="005867B6"/>
    <w:rsid w:val="00595E89"/>
    <w:rsid w:val="005B4A03"/>
    <w:rsid w:val="005D0F10"/>
    <w:rsid w:val="005D28FA"/>
    <w:rsid w:val="005F020A"/>
    <w:rsid w:val="00624893"/>
    <w:rsid w:val="00631720"/>
    <w:rsid w:val="00641B63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D2A08"/>
    <w:rsid w:val="007F249F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452E7"/>
    <w:rsid w:val="00AC0A84"/>
    <w:rsid w:val="00AC7389"/>
    <w:rsid w:val="00AD2622"/>
    <w:rsid w:val="00B119F3"/>
    <w:rsid w:val="00B5711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CF1FD7"/>
    <w:rsid w:val="00D12141"/>
    <w:rsid w:val="00D137AE"/>
    <w:rsid w:val="00D66F26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51890"/>
    <w:rsid w:val="00E73147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character" w:customStyle="1" w:styleId="StrongEmphasis">
    <w:name w:val="Strong Emphasis"/>
    <w:rsid w:val="007D2A08"/>
    <w:rPr>
      <w:b/>
      <w:bCs/>
    </w:rPr>
  </w:style>
  <w:style w:type="paragraph" w:customStyle="1" w:styleId="Textbody">
    <w:name w:val="Text body"/>
    <w:basedOn w:val="Normale"/>
    <w:rsid w:val="00B57113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5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2018-05-09T13:39:00Z</cp:lastPrinted>
  <dcterms:created xsi:type="dcterms:W3CDTF">2018-05-09T14:47:00Z</dcterms:created>
  <dcterms:modified xsi:type="dcterms:W3CDTF">2018-05-11T07:58:00Z</dcterms:modified>
</cp:coreProperties>
</file>