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E6" w:rsidRDefault="00717FE6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FF1D17" w:rsidRDefault="00FF1D17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Pavia, 23 maggio 2018</w:t>
      </w:r>
    </w:p>
    <w:p w:rsidR="00FF1D17" w:rsidRDefault="00FF1D17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FF1D17" w:rsidRDefault="00FF1D17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FF1D17" w:rsidRDefault="00FF1D17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FF1D17" w:rsidRDefault="00FF1D17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FF1D17" w:rsidRDefault="00FF1D17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FF1D17" w:rsidRPr="00062472" w:rsidRDefault="00FF1D17" w:rsidP="00062472">
      <w:pPr>
        <w:pStyle w:val="Paragrafoelenco"/>
        <w:spacing w:after="0" w:line="240" w:lineRule="auto"/>
        <w:ind w:left="0"/>
        <w:jc w:val="center"/>
        <w:rPr>
          <w:rFonts w:ascii="Century Gothic" w:hAnsi="Century Gothic"/>
          <w:b/>
          <w:sz w:val="24"/>
          <w:szCs w:val="24"/>
        </w:rPr>
      </w:pPr>
      <w:r w:rsidRPr="00062472">
        <w:rPr>
          <w:rFonts w:ascii="Century Gothic" w:hAnsi="Century Gothic"/>
          <w:b/>
          <w:sz w:val="24"/>
          <w:szCs w:val="24"/>
        </w:rPr>
        <w:t>Pavia, le banche de</w:t>
      </w:r>
      <w:r w:rsidR="00FB22CF">
        <w:rPr>
          <w:rFonts w:ascii="Century Gothic" w:hAnsi="Century Gothic"/>
          <w:b/>
          <w:sz w:val="24"/>
          <w:szCs w:val="24"/>
        </w:rPr>
        <w:t>g</w:t>
      </w:r>
      <w:bookmarkStart w:id="0" w:name="_GoBack"/>
      <w:bookmarkEnd w:id="0"/>
      <w:r w:rsidRPr="00062472">
        <w:rPr>
          <w:rFonts w:ascii="Century Gothic" w:hAnsi="Century Gothic"/>
          <w:b/>
          <w:sz w:val="24"/>
          <w:szCs w:val="24"/>
        </w:rPr>
        <w:t xml:space="preserve">li occhi </w:t>
      </w:r>
      <w:r w:rsidR="00062472">
        <w:rPr>
          <w:rFonts w:ascii="Century Gothic" w:hAnsi="Century Gothic"/>
          <w:b/>
          <w:sz w:val="24"/>
          <w:szCs w:val="24"/>
        </w:rPr>
        <w:t xml:space="preserve">italiane </w:t>
      </w:r>
      <w:r w:rsidRPr="00062472">
        <w:rPr>
          <w:rFonts w:ascii="Century Gothic" w:hAnsi="Century Gothic"/>
          <w:b/>
          <w:sz w:val="24"/>
          <w:szCs w:val="24"/>
        </w:rPr>
        <w:t>a congresso</w:t>
      </w:r>
    </w:p>
    <w:p w:rsidR="00FF1D17" w:rsidRDefault="00FF1D17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FF1D17" w:rsidRPr="00062472" w:rsidRDefault="00FF1D17" w:rsidP="00062472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062472">
        <w:rPr>
          <w:rFonts w:ascii="Century Gothic" w:hAnsi="Century Gothic"/>
        </w:rPr>
        <w:t xml:space="preserve">Meeting nazionale </w:t>
      </w:r>
      <w:r w:rsidR="00062472">
        <w:rPr>
          <w:rFonts w:ascii="Century Gothic" w:hAnsi="Century Gothic"/>
        </w:rPr>
        <w:t xml:space="preserve">a Pavia </w:t>
      </w:r>
      <w:r w:rsidRPr="00062472">
        <w:rPr>
          <w:rFonts w:ascii="Century Gothic" w:hAnsi="Century Gothic"/>
        </w:rPr>
        <w:t xml:space="preserve">della </w:t>
      </w:r>
      <w:r w:rsidR="00062472">
        <w:rPr>
          <w:rFonts w:ascii="Century Gothic" w:hAnsi="Century Gothic"/>
        </w:rPr>
        <w:t xml:space="preserve">SIBO, la </w:t>
      </w:r>
      <w:r w:rsidRPr="00062472">
        <w:rPr>
          <w:rFonts w:ascii="Century Gothic" w:hAnsi="Century Gothic"/>
        </w:rPr>
        <w:t>Società Italiana delle Banche deli Occhi, il prossimo 26 magio. L</w:t>
      </w:r>
      <w:r w:rsidR="00062472">
        <w:rPr>
          <w:rFonts w:ascii="Century Gothic" w:hAnsi="Century Gothic"/>
        </w:rPr>
        <w:t>’</w:t>
      </w:r>
      <w:r w:rsidRPr="00062472">
        <w:rPr>
          <w:rFonts w:ascii="Century Gothic" w:hAnsi="Century Gothic"/>
        </w:rPr>
        <w:t>appuntamen</w:t>
      </w:r>
      <w:r w:rsidR="00062472">
        <w:rPr>
          <w:rFonts w:ascii="Century Gothic" w:hAnsi="Century Gothic"/>
        </w:rPr>
        <w:t>t</w:t>
      </w:r>
      <w:r w:rsidRPr="00062472">
        <w:rPr>
          <w:rFonts w:ascii="Century Gothic" w:hAnsi="Century Gothic"/>
        </w:rPr>
        <w:t xml:space="preserve">o, </w:t>
      </w:r>
      <w:r w:rsidR="00062472">
        <w:rPr>
          <w:rFonts w:ascii="Century Gothic" w:hAnsi="Century Gothic"/>
        </w:rPr>
        <w:t>P</w:t>
      </w:r>
      <w:r w:rsidRPr="00062472">
        <w:rPr>
          <w:rFonts w:ascii="Century Gothic" w:hAnsi="Century Gothic"/>
        </w:rPr>
        <w:t>residente Paolo Emilio Bianchi, D</w:t>
      </w:r>
      <w:r w:rsidR="00062472">
        <w:rPr>
          <w:rFonts w:ascii="Century Gothic" w:hAnsi="Century Gothic"/>
        </w:rPr>
        <w:t>i</w:t>
      </w:r>
      <w:r w:rsidRPr="00062472">
        <w:rPr>
          <w:rFonts w:ascii="Century Gothic" w:hAnsi="Century Gothic"/>
        </w:rPr>
        <w:t>rett</w:t>
      </w:r>
      <w:r w:rsidR="00062472">
        <w:rPr>
          <w:rFonts w:ascii="Century Gothic" w:hAnsi="Century Gothic"/>
        </w:rPr>
        <w:t>o</w:t>
      </w:r>
      <w:r w:rsidRPr="00062472">
        <w:rPr>
          <w:rFonts w:ascii="Century Gothic" w:hAnsi="Century Gothic"/>
        </w:rPr>
        <w:t xml:space="preserve">re dell’Oculistica del San </w:t>
      </w:r>
      <w:r w:rsidR="00062472">
        <w:rPr>
          <w:rFonts w:ascii="Century Gothic" w:hAnsi="Century Gothic"/>
        </w:rPr>
        <w:t>M</w:t>
      </w:r>
      <w:r w:rsidRPr="00062472">
        <w:rPr>
          <w:rFonts w:ascii="Century Gothic" w:hAnsi="Century Gothic"/>
        </w:rPr>
        <w:t>atteo, è presso il Collegio Cairoli.</w:t>
      </w:r>
    </w:p>
    <w:p w:rsidR="00FF1D17" w:rsidRPr="00062472" w:rsidRDefault="00FF1D17" w:rsidP="00062472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062472">
        <w:rPr>
          <w:rFonts w:ascii="Century Gothic" w:hAnsi="Century Gothic"/>
        </w:rPr>
        <w:t>V</w:t>
      </w:r>
      <w:r w:rsidR="00062472">
        <w:rPr>
          <w:rFonts w:ascii="Century Gothic" w:hAnsi="Century Gothic"/>
        </w:rPr>
        <w:t>a</w:t>
      </w:r>
      <w:r w:rsidRPr="00062472">
        <w:rPr>
          <w:rFonts w:ascii="Century Gothic" w:hAnsi="Century Gothic"/>
        </w:rPr>
        <w:t>le la pen</w:t>
      </w:r>
      <w:r w:rsidR="00062472">
        <w:rPr>
          <w:rFonts w:ascii="Century Gothic" w:hAnsi="Century Gothic"/>
        </w:rPr>
        <w:t>a</w:t>
      </w:r>
      <w:r w:rsidRPr="00062472">
        <w:rPr>
          <w:rFonts w:ascii="Century Gothic" w:hAnsi="Century Gothic"/>
        </w:rPr>
        <w:t xml:space="preserve"> sotto</w:t>
      </w:r>
      <w:r w:rsidR="00062472">
        <w:rPr>
          <w:rFonts w:ascii="Century Gothic" w:hAnsi="Century Gothic"/>
        </w:rPr>
        <w:t>l</w:t>
      </w:r>
      <w:r w:rsidRPr="00062472">
        <w:rPr>
          <w:rFonts w:ascii="Century Gothic" w:hAnsi="Century Gothic"/>
        </w:rPr>
        <w:t xml:space="preserve">ineare che la SIBO si </w:t>
      </w:r>
      <w:r w:rsidR="00062472">
        <w:rPr>
          <w:rFonts w:ascii="Century Gothic" w:hAnsi="Century Gothic"/>
        </w:rPr>
        <w:t>“</w:t>
      </w:r>
      <w:r w:rsidRPr="00062472">
        <w:rPr>
          <w:rFonts w:ascii="Century Gothic" w:hAnsi="Century Gothic"/>
        </w:rPr>
        <w:t>propone di contribuire alla diffusione della cultura della donazione delle cornee e al miglioramento della qualità del trapianto di cornea e del trattamento di patologie oculari, attraverso la promozione e lo sviluppo dell’</w:t>
      </w:r>
      <w:proofErr w:type="spellStart"/>
      <w:r w:rsidRPr="00062472">
        <w:rPr>
          <w:rFonts w:ascii="Century Gothic" w:hAnsi="Century Gothic"/>
        </w:rPr>
        <w:t>eye</w:t>
      </w:r>
      <w:proofErr w:type="spellEnd"/>
      <w:r w:rsidRPr="00062472">
        <w:rPr>
          <w:rFonts w:ascii="Century Gothic" w:hAnsi="Century Gothic"/>
        </w:rPr>
        <w:t xml:space="preserve"> banking</w:t>
      </w:r>
      <w:r w:rsidR="00062472">
        <w:rPr>
          <w:rFonts w:ascii="Century Gothic" w:hAnsi="Century Gothic"/>
        </w:rPr>
        <w:t>”</w:t>
      </w:r>
      <w:r w:rsidRPr="00062472">
        <w:rPr>
          <w:rFonts w:ascii="Century Gothic" w:hAnsi="Century Gothic"/>
        </w:rPr>
        <w:t xml:space="preserve">.  </w:t>
      </w:r>
    </w:p>
    <w:p w:rsidR="00FF1D17" w:rsidRPr="00062472" w:rsidRDefault="00FF1D17" w:rsidP="00062472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062472">
        <w:rPr>
          <w:rFonts w:ascii="Century Gothic" w:hAnsi="Century Gothic"/>
        </w:rPr>
        <w:t xml:space="preserve">Al centro degli interventi previsti </w:t>
      </w:r>
      <w:r w:rsidR="00062472">
        <w:rPr>
          <w:rFonts w:ascii="Century Gothic" w:hAnsi="Century Gothic"/>
        </w:rPr>
        <w:t xml:space="preserve">nel corso dell’evento, </w:t>
      </w:r>
      <w:r w:rsidRPr="00062472">
        <w:rPr>
          <w:rFonts w:ascii="Century Gothic" w:hAnsi="Century Gothic"/>
        </w:rPr>
        <w:t xml:space="preserve">anche quello sull’esperienza e l’attività della Banca degli </w:t>
      </w:r>
      <w:r w:rsidR="00062472">
        <w:rPr>
          <w:rFonts w:ascii="Century Gothic" w:hAnsi="Century Gothic"/>
        </w:rPr>
        <w:t>O</w:t>
      </w:r>
      <w:r w:rsidRPr="00062472">
        <w:rPr>
          <w:rFonts w:ascii="Century Gothic" w:hAnsi="Century Gothic"/>
        </w:rPr>
        <w:t xml:space="preserve">cchi del San </w:t>
      </w:r>
      <w:r w:rsidR="00062472">
        <w:rPr>
          <w:rFonts w:ascii="Century Gothic" w:hAnsi="Century Gothic"/>
        </w:rPr>
        <w:t>M</w:t>
      </w:r>
      <w:r w:rsidRPr="00062472">
        <w:rPr>
          <w:rFonts w:ascii="Century Gothic" w:hAnsi="Century Gothic"/>
        </w:rPr>
        <w:t xml:space="preserve">atteo, che ha registrato nel 2017 un </w:t>
      </w:r>
      <w:r w:rsidR="00062472">
        <w:rPr>
          <w:rFonts w:ascii="Century Gothic" w:hAnsi="Century Gothic"/>
        </w:rPr>
        <w:t>n</w:t>
      </w:r>
      <w:r w:rsidRPr="00062472">
        <w:rPr>
          <w:rFonts w:ascii="Century Gothic" w:hAnsi="Century Gothic"/>
        </w:rPr>
        <w:t>otevole incremento di a</w:t>
      </w:r>
      <w:r w:rsidR="00062472">
        <w:rPr>
          <w:rFonts w:ascii="Century Gothic" w:hAnsi="Century Gothic"/>
        </w:rPr>
        <w:t>t</w:t>
      </w:r>
      <w:r w:rsidRPr="00062472">
        <w:rPr>
          <w:rFonts w:ascii="Century Gothic" w:hAnsi="Century Gothic"/>
        </w:rPr>
        <w:t>tività</w:t>
      </w:r>
      <w:r w:rsidR="00062472">
        <w:rPr>
          <w:rFonts w:ascii="Century Gothic" w:hAnsi="Century Gothic"/>
        </w:rPr>
        <w:t>,</w:t>
      </w:r>
      <w:r w:rsidRPr="00062472">
        <w:rPr>
          <w:rFonts w:ascii="Century Gothic" w:hAnsi="Century Gothic"/>
        </w:rPr>
        <w:t xml:space="preserve"> 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con l’acquisizione di oltre 300 tessuti in più rispetto al 2016, 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e 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con una percentuale di idoneità al trapianto di oltre il 36%. </w:t>
      </w:r>
      <w:r w:rsidRPr="00062472">
        <w:rPr>
          <w:rFonts w:ascii="Century Gothic" w:hAnsi="Century Gothic"/>
        </w:rPr>
        <w:t xml:space="preserve"> </w:t>
      </w:r>
    </w:p>
    <w:p w:rsidR="00FF1D17" w:rsidRPr="00062472" w:rsidRDefault="00FF1D17" w:rsidP="00062472">
      <w:pPr>
        <w:pStyle w:val="Paragrafoelenco"/>
        <w:spacing w:line="360" w:lineRule="auto"/>
        <w:ind w:left="0"/>
        <w:jc w:val="both"/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</w:pP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“Complessivamente – racconta Roberto Ceccuzzi, 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R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es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p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onsa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bi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le della 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struttura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-  i tessuti processati (accettazione delle cornee donate e prelevate, </w:t>
      </w:r>
      <w:proofErr w:type="spellStart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processazione</w:t>
      </w:r>
      <w:proofErr w:type="spellEnd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, valutazione dell‘idoneità e trasferimento ai centri trapianto dei tessuti) sono stati oltre 1.800. Da segnalare che per tutto il mese di novembre la</w:t>
      </w:r>
      <w:r w:rsidR="0084180C"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nostra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banca ha coperto l’intero territorio regionale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, 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in quanto l’altra Banca Regionale, quella del San Gerardo di Monza, ha interrotto temporaneamente l’attività per 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il 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trasferimento in una nuova sede. I dati del primo quadrimestre del 2018 </w:t>
      </w:r>
      <w:r w:rsidR="0084180C"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– agg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i</w:t>
      </w:r>
      <w:r w:rsidR="0084180C"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unge l’oculista del San Matteo - 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sono incoraggianti poiché, oltre a mantenere il trend delle donazioni e dei tessuti processati si 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riscontra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un incremento nella richiesta di tessuti specializzati per la chirurgia del trapianto lamellare (</w:t>
      </w:r>
      <w:r w:rsidR="0084180C"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con un 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incremento del 30% rispetto allo stesso periodo dell’anno precedente)</w:t>
      </w:r>
      <w:r w:rsidR="0084180C"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”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.</w:t>
      </w:r>
    </w:p>
    <w:p w:rsidR="00062472" w:rsidRDefault="00DA6BFC" w:rsidP="00062472">
      <w:pPr>
        <w:spacing w:line="360" w:lineRule="auto"/>
        <w:jc w:val="both"/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</w:pPr>
      <w:r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lastRenderedPageBreak/>
        <w:t>A questo proposito è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utile ricordare che fra</w:t>
      </w:r>
      <w:r w:rsidR="00062472"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le 14 Banche esistenti in Italia, quella del San Matteo è attestata al terzo posto per tessu</w:t>
      </w:r>
      <w:r w:rsid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t</w:t>
      </w:r>
      <w:r w:rsidR="00062472"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i processati.</w:t>
      </w:r>
    </w:p>
    <w:p w:rsidR="0084180C" w:rsidRPr="00062472" w:rsidRDefault="0084180C" w:rsidP="00062472">
      <w:pPr>
        <w:spacing w:line="360" w:lineRule="auto"/>
        <w:jc w:val="both"/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</w:pP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Oltre a soddisfare il fabbisogno di tessuti del territorio di pertinenza, con un conseguente snellimento delle liste di attesa</w:t>
      </w:r>
      <w:r w:rsidR="00E33616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per i trapianti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, la banca soddisfa richieste di tessuti provenienti da altre regioni italiane. Le metodiche di selezione e controllo infettivologico dei donatori e microbiologico dei tessuti garantiscono ai riceventi un elevato grado di sicurezza, secondo le linee guida del centro nazionale trapianti e dell’</w:t>
      </w:r>
      <w:proofErr w:type="spellStart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European</w:t>
      </w:r>
      <w:proofErr w:type="spellEnd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</w:t>
      </w:r>
      <w:proofErr w:type="spellStart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Eye</w:t>
      </w:r>
      <w:proofErr w:type="spellEnd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</w:t>
      </w:r>
      <w:proofErr w:type="spellStart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Bank</w:t>
      </w:r>
      <w:proofErr w:type="spellEnd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</w:t>
      </w:r>
      <w:proofErr w:type="spellStart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Association</w:t>
      </w:r>
      <w:proofErr w:type="spellEnd"/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.</w:t>
      </w:r>
    </w:p>
    <w:p w:rsidR="0084180C" w:rsidRPr="00062472" w:rsidRDefault="0084180C" w:rsidP="00062472">
      <w:pPr>
        <w:jc w:val="both"/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</w:pPr>
    </w:p>
    <w:p w:rsidR="0084180C" w:rsidRPr="00062472" w:rsidRDefault="0084180C" w:rsidP="00062472">
      <w:pPr>
        <w:jc w:val="both"/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</w:pP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Ufficio</w:t>
      </w:r>
      <w:r w:rsidR="00062472"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 xml:space="preserve"> </w:t>
      </w:r>
      <w:r w:rsidRPr="00062472">
        <w:rPr>
          <w:rFonts w:ascii="Century Gothic" w:eastAsia="Times New Roman" w:hAnsi="Century Gothic" w:cs="Arial"/>
          <w:color w:val="111111"/>
          <w:bdr w:val="none" w:sz="0" w:space="0" w:color="auto" w:frame="1"/>
          <w:lang w:eastAsia="it-IT"/>
        </w:rPr>
        <w:t>Stampa</w:t>
      </w:r>
    </w:p>
    <w:p w:rsidR="0084180C" w:rsidRDefault="0084180C" w:rsidP="00FF1D17">
      <w:pPr>
        <w:pStyle w:val="Paragrafoelenco"/>
        <w:spacing w:line="360" w:lineRule="auto"/>
        <w:ind w:left="0"/>
        <w:rPr>
          <w:rFonts w:ascii="Century Gothic" w:hAnsi="Century Gothic"/>
        </w:rPr>
      </w:pPr>
    </w:p>
    <w:p w:rsidR="00353BAF" w:rsidRDefault="00353BAF" w:rsidP="00353BAF">
      <w:pPr>
        <w:spacing w:after="0" w:line="240" w:lineRule="auto"/>
        <w:rPr>
          <w:rFonts w:ascii="Century Gothic" w:hAnsi="Century Gothic" w:cs="Myanmar Text"/>
        </w:rPr>
      </w:pPr>
    </w:p>
    <w:p w:rsidR="003B2C6F" w:rsidRPr="00717FE6" w:rsidRDefault="003B2C6F" w:rsidP="00353BAF">
      <w:pPr>
        <w:spacing w:after="0" w:line="240" w:lineRule="auto"/>
        <w:rPr>
          <w:rFonts w:ascii="Century Gothic" w:hAnsi="Century Gothic" w:cs="Myanmar Text"/>
        </w:rPr>
      </w:pPr>
    </w:p>
    <w:sectPr w:rsidR="003B2C6F" w:rsidRPr="00717FE6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773" w:rsidRDefault="005B4773" w:rsidP="00C44E58">
      <w:pPr>
        <w:spacing w:after="0" w:line="240" w:lineRule="auto"/>
      </w:pPr>
      <w:r>
        <w:separator/>
      </w:r>
    </w:p>
  </w:endnote>
  <w:endnote w:type="continuationSeparator" w:id="0">
    <w:p w:rsidR="005B4773" w:rsidRDefault="005B4773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charset w:val="00"/>
    <w:family w:val="swiss"/>
    <w:pitch w:val="variable"/>
    <w:sig w:usb0="80000003" w:usb1="00000000" w:usb2="000004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5B4773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773" w:rsidRDefault="005B4773" w:rsidP="00C44E58">
      <w:pPr>
        <w:spacing w:after="0" w:line="240" w:lineRule="auto"/>
      </w:pPr>
      <w:r>
        <w:separator/>
      </w:r>
    </w:p>
  </w:footnote>
  <w:footnote w:type="continuationSeparator" w:id="0">
    <w:p w:rsidR="005B4773" w:rsidRDefault="005B4773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1929475 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>Fax  0382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E0230"/>
    <w:multiLevelType w:val="hybridMultilevel"/>
    <w:tmpl w:val="90940772"/>
    <w:lvl w:ilvl="0" w:tplc="5E5C45FE">
      <w:numFmt w:val="decimalZero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6D4"/>
    <w:multiLevelType w:val="hybridMultilevel"/>
    <w:tmpl w:val="C0FAE630"/>
    <w:lvl w:ilvl="0" w:tplc="ACBE95A0"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ADB"/>
    <w:multiLevelType w:val="hybridMultilevel"/>
    <w:tmpl w:val="349A63E0"/>
    <w:lvl w:ilvl="0" w:tplc="7A0A429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97D"/>
    <w:multiLevelType w:val="hybridMultilevel"/>
    <w:tmpl w:val="30661442"/>
    <w:lvl w:ilvl="0" w:tplc="DEB2F484"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BB4E80"/>
    <w:multiLevelType w:val="hybridMultilevel"/>
    <w:tmpl w:val="891684C2"/>
    <w:lvl w:ilvl="0" w:tplc="D65C2584"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2748"/>
    <w:multiLevelType w:val="hybridMultilevel"/>
    <w:tmpl w:val="1A3E0020"/>
    <w:lvl w:ilvl="0" w:tplc="7AF4752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3303D"/>
    <w:multiLevelType w:val="hybridMultilevel"/>
    <w:tmpl w:val="6554E506"/>
    <w:lvl w:ilvl="0" w:tplc="60D6689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62472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64704"/>
    <w:rsid w:val="0030004A"/>
    <w:rsid w:val="003025EB"/>
    <w:rsid w:val="00313C95"/>
    <w:rsid w:val="003366AC"/>
    <w:rsid w:val="003378E7"/>
    <w:rsid w:val="00353BAF"/>
    <w:rsid w:val="00357FA7"/>
    <w:rsid w:val="003B2C6F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773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17FE6"/>
    <w:rsid w:val="00761419"/>
    <w:rsid w:val="00763239"/>
    <w:rsid w:val="00775648"/>
    <w:rsid w:val="007A42C2"/>
    <w:rsid w:val="007F249F"/>
    <w:rsid w:val="0084180C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4F"/>
    <w:rsid w:val="00C44E58"/>
    <w:rsid w:val="00C80E0B"/>
    <w:rsid w:val="00C85BF1"/>
    <w:rsid w:val="00D12141"/>
    <w:rsid w:val="00D137AE"/>
    <w:rsid w:val="00DA1249"/>
    <w:rsid w:val="00DA2F76"/>
    <w:rsid w:val="00DA6BFC"/>
    <w:rsid w:val="00DB24D8"/>
    <w:rsid w:val="00DC1227"/>
    <w:rsid w:val="00DC49B7"/>
    <w:rsid w:val="00DD6B6A"/>
    <w:rsid w:val="00DF28AE"/>
    <w:rsid w:val="00DF4284"/>
    <w:rsid w:val="00E15DBC"/>
    <w:rsid w:val="00E23D6B"/>
    <w:rsid w:val="00E33616"/>
    <w:rsid w:val="00E73147"/>
    <w:rsid w:val="00EC5003"/>
    <w:rsid w:val="00F05526"/>
    <w:rsid w:val="00F068D5"/>
    <w:rsid w:val="00F652A7"/>
    <w:rsid w:val="00FB22CF"/>
    <w:rsid w:val="00FB73D3"/>
    <w:rsid w:val="00FD229D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7</cp:revision>
  <cp:lastPrinted>2017-12-20T14:43:00Z</cp:lastPrinted>
  <dcterms:created xsi:type="dcterms:W3CDTF">2018-02-10T15:55:00Z</dcterms:created>
  <dcterms:modified xsi:type="dcterms:W3CDTF">2018-05-23T14:20:00Z</dcterms:modified>
</cp:coreProperties>
</file>