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0634B6" w:rsidRDefault="000634B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23 ottobre 2018</w:t>
      </w:r>
    </w:p>
    <w:p w:rsidR="000634B6" w:rsidRDefault="000634B6" w:rsidP="00ED2F26">
      <w:pPr>
        <w:jc w:val="both"/>
        <w:rPr>
          <w:rFonts w:ascii="Century Gothic" w:hAnsi="Century Gothic"/>
        </w:rPr>
      </w:pPr>
    </w:p>
    <w:p w:rsidR="000634B6" w:rsidRDefault="000634B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0634B6" w:rsidRDefault="000634B6" w:rsidP="00ED2F26">
      <w:pPr>
        <w:jc w:val="both"/>
        <w:rPr>
          <w:rFonts w:ascii="Century Gothic" w:hAnsi="Century Gothic"/>
        </w:rPr>
      </w:pPr>
    </w:p>
    <w:p w:rsidR="000E6F56" w:rsidRPr="000E6F56" w:rsidRDefault="000E6F56" w:rsidP="000E6F56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 Virologia M</w:t>
      </w:r>
      <w:r w:rsidRPr="000E6F56">
        <w:rPr>
          <w:rFonts w:ascii="Century Gothic" w:hAnsi="Century Gothic"/>
          <w:b/>
          <w:sz w:val="24"/>
          <w:szCs w:val="24"/>
        </w:rPr>
        <w:t>olecolare sulle infezioni da virus</w:t>
      </w:r>
    </w:p>
    <w:p w:rsidR="000634B6" w:rsidRDefault="000E6F5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Nelle settimane scorse negli USA è stato rilevato un focolaio di mielite flaccida acuta, una infezione che attacca il sistema nervo</w:t>
      </w:r>
      <w:r w:rsidR="000634B6">
        <w:rPr>
          <w:rFonts w:ascii="Century Gothic" w:hAnsi="Century Gothic"/>
        </w:rPr>
        <w:t>so e che causa l’intorbi</w:t>
      </w:r>
      <w:r>
        <w:rPr>
          <w:rFonts w:ascii="Century Gothic" w:hAnsi="Century Gothic"/>
        </w:rPr>
        <w:t>di</w:t>
      </w:r>
      <w:r w:rsidR="000634B6">
        <w:rPr>
          <w:rFonts w:ascii="Century Gothic" w:hAnsi="Century Gothic"/>
        </w:rPr>
        <w:t>mento degli arti</w:t>
      </w:r>
      <w:r>
        <w:rPr>
          <w:rFonts w:ascii="Century Gothic" w:hAnsi="Century Gothic"/>
        </w:rPr>
        <w:t>,</w:t>
      </w:r>
      <w:r w:rsidR="000634B6">
        <w:rPr>
          <w:rFonts w:ascii="Century Gothic" w:hAnsi="Century Gothic"/>
        </w:rPr>
        <w:t xml:space="preserve"> fino a</w:t>
      </w:r>
      <w:r>
        <w:rPr>
          <w:rFonts w:ascii="Century Gothic" w:hAnsi="Century Gothic"/>
        </w:rPr>
        <w:t>lla perdita del</w:t>
      </w:r>
      <w:r w:rsidR="000634B6">
        <w:rPr>
          <w:rFonts w:ascii="Century Gothic" w:hAnsi="Century Gothic"/>
        </w:rPr>
        <w:t>la mobil</w:t>
      </w:r>
      <w:r>
        <w:rPr>
          <w:rFonts w:ascii="Century Gothic" w:hAnsi="Century Gothic"/>
        </w:rPr>
        <w:t>ità.</w:t>
      </w:r>
      <w:r w:rsidR="000634B6">
        <w:rPr>
          <w:rFonts w:ascii="Century Gothic" w:hAnsi="Century Gothic"/>
        </w:rPr>
        <w:t xml:space="preserve"> </w:t>
      </w:r>
    </w:p>
    <w:p w:rsidR="000634B6" w:rsidRDefault="000634B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la malattia</w:t>
      </w:r>
      <w:r w:rsidR="000E6F56">
        <w:rPr>
          <w:rFonts w:ascii="Century Gothic" w:hAnsi="Century Gothic"/>
        </w:rPr>
        <w:t>, che colpisce soprattutto in età pediat</w:t>
      </w:r>
      <w:r>
        <w:rPr>
          <w:rFonts w:ascii="Century Gothic" w:hAnsi="Century Gothic"/>
        </w:rPr>
        <w:t>rica,</w:t>
      </w:r>
      <w:r w:rsidR="000E6F56">
        <w:rPr>
          <w:rFonts w:ascii="Century Gothic" w:hAnsi="Century Gothic"/>
        </w:rPr>
        <w:t xml:space="preserve"> non esiste vaccino e</w:t>
      </w:r>
      <w:r>
        <w:rPr>
          <w:rFonts w:ascii="Century Gothic" w:hAnsi="Century Gothic"/>
        </w:rPr>
        <w:t xml:space="preserve"> cura specifica</w:t>
      </w:r>
      <w:r w:rsidR="000E6F56">
        <w:rPr>
          <w:rFonts w:ascii="Century Gothic" w:hAnsi="Century Gothic"/>
        </w:rPr>
        <w:t>. Sotto accusa è un virus molto rar</w:t>
      </w:r>
      <w:r>
        <w:rPr>
          <w:rFonts w:ascii="Century Gothic" w:hAnsi="Century Gothic"/>
        </w:rPr>
        <w:t>o, l’</w:t>
      </w:r>
      <w:proofErr w:type="spellStart"/>
      <w:r w:rsidR="000E6F56">
        <w:rPr>
          <w:rFonts w:ascii="Century Gothic" w:hAnsi="Century Gothic"/>
        </w:rPr>
        <w:t>enterovirus</w:t>
      </w:r>
      <w:proofErr w:type="spellEnd"/>
      <w:r w:rsidR="000E6F56">
        <w:rPr>
          <w:rFonts w:ascii="Century Gothic" w:hAnsi="Century Gothic"/>
        </w:rPr>
        <w:t xml:space="preserve"> EV-D68</w:t>
      </w:r>
      <w:r>
        <w:rPr>
          <w:rFonts w:ascii="Century Gothic" w:hAnsi="Century Gothic"/>
        </w:rPr>
        <w:t>, un agente infettivo che è stato associato a sintomi simili a quelli della poliomielite.</w:t>
      </w:r>
    </w:p>
    <w:p w:rsidR="000E6F56" w:rsidRDefault="000634B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primo report </w:t>
      </w:r>
      <w:r w:rsidR="000E6F56">
        <w:rPr>
          <w:rFonts w:ascii="Century Gothic" w:hAnsi="Century Gothic"/>
        </w:rPr>
        <w:t>sulla circolazione in Italia di questo virus è targato Pavia, Vir</w:t>
      </w:r>
      <w:r>
        <w:rPr>
          <w:rFonts w:ascii="Century Gothic" w:hAnsi="Century Gothic"/>
        </w:rPr>
        <w:t>ologia Molecolare del San Matteo</w:t>
      </w:r>
      <w:r w:rsidR="0039737B">
        <w:rPr>
          <w:rFonts w:ascii="Century Gothic" w:hAnsi="Century Gothic"/>
        </w:rPr>
        <w:t>: “gli studi condotti –</w:t>
      </w:r>
      <w:r w:rsidR="000E6F56">
        <w:rPr>
          <w:rFonts w:ascii="Century Gothic" w:hAnsi="Century Gothic"/>
        </w:rPr>
        <w:t xml:space="preserve"> spie</w:t>
      </w:r>
      <w:r w:rsidR="0039737B">
        <w:rPr>
          <w:rFonts w:ascii="Century Gothic" w:hAnsi="Century Gothic"/>
        </w:rPr>
        <w:t>ga</w:t>
      </w:r>
      <w:r w:rsidR="000E6F56">
        <w:rPr>
          <w:rFonts w:ascii="Century Gothic" w:hAnsi="Century Gothic"/>
        </w:rPr>
        <w:t xml:space="preserve"> il suo Responsabile, Fausto Baldanti</w:t>
      </w:r>
      <w:r w:rsidR="0039737B">
        <w:rPr>
          <w:rFonts w:ascii="Century Gothic" w:hAnsi="Century Gothic"/>
        </w:rPr>
        <w:t xml:space="preserve"> – hanno </w:t>
      </w:r>
      <w:r w:rsidR="0078413C">
        <w:rPr>
          <w:rFonts w:ascii="Century Gothic" w:hAnsi="Century Gothic"/>
        </w:rPr>
        <w:t xml:space="preserve">mostrato però che </w:t>
      </w:r>
      <w:r w:rsidR="000E6F56">
        <w:rPr>
          <w:rFonts w:ascii="Century Gothic" w:hAnsi="Century Gothic"/>
        </w:rPr>
        <w:t xml:space="preserve">l’EV-D68 </w:t>
      </w:r>
      <w:r w:rsidR="0039737B">
        <w:rPr>
          <w:rFonts w:ascii="Century Gothic" w:hAnsi="Century Gothic"/>
        </w:rPr>
        <w:t>sia associato ad infezioni respirato</w:t>
      </w:r>
      <w:r w:rsidR="000E6F56">
        <w:rPr>
          <w:rFonts w:ascii="Century Gothic" w:hAnsi="Century Gothic"/>
        </w:rPr>
        <w:t xml:space="preserve">rie </w:t>
      </w:r>
      <w:r w:rsidR="0039737B">
        <w:rPr>
          <w:rFonts w:ascii="Century Gothic" w:hAnsi="Century Gothic"/>
        </w:rPr>
        <w:t xml:space="preserve">più o </w:t>
      </w:r>
      <w:r w:rsidR="000E6F56">
        <w:rPr>
          <w:rFonts w:ascii="Century Gothic" w:hAnsi="Century Gothic"/>
        </w:rPr>
        <w:t>meno gravi. Benché il quadro epidemi</w:t>
      </w:r>
      <w:r w:rsidR="0039737B">
        <w:rPr>
          <w:rFonts w:ascii="Century Gothic" w:hAnsi="Century Gothic"/>
        </w:rPr>
        <w:t>ologico</w:t>
      </w:r>
      <w:r w:rsidR="0078413C">
        <w:rPr>
          <w:rFonts w:ascii="Century Gothic" w:hAnsi="Century Gothic"/>
        </w:rPr>
        <w:t>, tuttavia,</w:t>
      </w:r>
      <w:r w:rsidR="0039737B">
        <w:rPr>
          <w:rFonts w:ascii="Century Gothic" w:hAnsi="Century Gothic"/>
        </w:rPr>
        <w:t xml:space="preserve"> non</w:t>
      </w:r>
      <w:r w:rsidR="000E6F56">
        <w:rPr>
          <w:rFonts w:ascii="Century Gothic" w:hAnsi="Century Gothic"/>
        </w:rPr>
        <w:t xml:space="preserve"> </w:t>
      </w:r>
      <w:r w:rsidR="0039737B">
        <w:rPr>
          <w:rFonts w:ascii="Century Gothic" w:hAnsi="Century Gothic"/>
        </w:rPr>
        <w:t xml:space="preserve">sia allarmante – continua </w:t>
      </w:r>
      <w:r w:rsidR="000E6F56">
        <w:rPr>
          <w:rFonts w:ascii="Century Gothic" w:hAnsi="Century Gothic"/>
        </w:rPr>
        <w:t>lo speciali</w:t>
      </w:r>
      <w:r w:rsidR="0039737B">
        <w:rPr>
          <w:rFonts w:ascii="Century Gothic" w:hAnsi="Century Gothic"/>
        </w:rPr>
        <w:t xml:space="preserve">sta – nel </w:t>
      </w:r>
      <w:r w:rsidR="000E6F56">
        <w:rPr>
          <w:rFonts w:ascii="Century Gothic" w:hAnsi="Century Gothic"/>
        </w:rPr>
        <w:t>2014 EV-D68 è stato asso</w:t>
      </w:r>
      <w:r w:rsidR="0039737B">
        <w:rPr>
          <w:rFonts w:ascii="Century Gothic" w:hAnsi="Century Gothic"/>
        </w:rPr>
        <w:t xml:space="preserve">ciato ad </w:t>
      </w:r>
      <w:r w:rsidR="000E6F56">
        <w:rPr>
          <w:rFonts w:ascii="Century Gothic" w:hAnsi="Century Gothic"/>
        </w:rPr>
        <w:t>una ulteriore importante patologia: in una serie di pa</w:t>
      </w:r>
      <w:r w:rsidR="0039737B">
        <w:rPr>
          <w:rFonts w:ascii="Century Gothic" w:hAnsi="Century Gothic"/>
        </w:rPr>
        <w:t>zienti s</w:t>
      </w:r>
      <w:r w:rsidR="0078413C">
        <w:rPr>
          <w:rFonts w:ascii="Century Gothic" w:hAnsi="Century Gothic"/>
        </w:rPr>
        <w:t>i sono sviluppat</w:t>
      </w:r>
      <w:r w:rsidR="000E6F56">
        <w:rPr>
          <w:rFonts w:ascii="Century Gothic" w:hAnsi="Century Gothic"/>
        </w:rPr>
        <w:t>e</w:t>
      </w:r>
      <w:bookmarkStart w:id="0" w:name="_GoBack"/>
      <w:bookmarkEnd w:id="0"/>
      <w:r w:rsidR="000E6F56">
        <w:rPr>
          <w:rFonts w:ascii="Century Gothic" w:hAnsi="Century Gothic"/>
        </w:rPr>
        <w:t xml:space="preserve"> sindromi neur</w:t>
      </w:r>
      <w:r w:rsidR="0039737B">
        <w:rPr>
          <w:rFonts w:ascii="Century Gothic" w:hAnsi="Century Gothic"/>
        </w:rPr>
        <w:t>ol</w:t>
      </w:r>
      <w:r w:rsidR="000E6F56">
        <w:rPr>
          <w:rFonts w:ascii="Century Gothic" w:hAnsi="Century Gothic"/>
        </w:rPr>
        <w:t>ogiche. Anche in Europa</w:t>
      </w:r>
      <w:r w:rsidR="0039737B">
        <w:rPr>
          <w:rFonts w:ascii="Century Gothic" w:hAnsi="Century Gothic"/>
        </w:rPr>
        <w:t>, oltre che in USA</w:t>
      </w:r>
      <w:r w:rsidR="000E6F56">
        <w:rPr>
          <w:rFonts w:ascii="Century Gothic" w:hAnsi="Century Gothic"/>
        </w:rPr>
        <w:t>,</w:t>
      </w:r>
      <w:r w:rsidR="0039737B">
        <w:rPr>
          <w:rFonts w:ascii="Century Gothic" w:hAnsi="Century Gothic"/>
        </w:rPr>
        <w:t xml:space="preserve"> sono state </w:t>
      </w:r>
      <w:r w:rsidR="000E6F56">
        <w:rPr>
          <w:rFonts w:ascii="Century Gothic" w:hAnsi="Century Gothic"/>
        </w:rPr>
        <w:t>riscontrati, nel 2016</w:t>
      </w:r>
      <w:r w:rsidR="0039737B">
        <w:rPr>
          <w:rFonts w:ascii="Century Gothic" w:hAnsi="Century Gothic"/>
        </w:rPr>
        <w:t>, 29 casi</w:t>
      </w:r>
      <w:r w:rsidR="000E6F56">
        <w:rPr>
          <w:rFonts w:ascii="Century Gothic" w:hAnsi="Century Gothic"/>
        </w:rPr>
        <w:t xml:space="preserve"> di paralisi flaccid</w:t>
      </w:r>
      <w:r w:rsidR="0039737B">
        <w:rPr>
          <w:rFonts w:ascii="Century Gothic" w:hAnsi="Century Gothic"/>
        </w:rPr>
        <w:t xml:space="preserve">a”. </w:t>
      </w:r>
    </w:p>
    <w:p w:rsidR="000634B6" w:rsidRDefault="0039737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0E6F56">
        <w:rPr>
          <w:rFonts w:ascii="Century Gothic" w:hAnsi="Century Gothic"/>
        </w:rPr>
        <w:t xml:space="preserve">attenzione dei virologi </w:t>
      </w:r>
      <w:r>
        <w:rPr>
          <w:rFonts w:ascii="Century Gothic" w:hAnsi="Century Gothic"/>
        </w:rPr>
        <w:t>è alta. “</w:t>
      </w:r>
      <w:r w:rsidR="000E6F56">
        <w:rPr>
          <w:rFonts w:ascii="Century Gothic" w:hAnsi="Century Gothic"/>
        </w:rPr>
        <w:t>Nel nostro centro, al San Matte</w:t>
      </w:r>
      <w:r>
        <w:rPr>
          <w:rFonts w:ascii="Century Gothic" w:hAnsi="Century Gothic"/>
        </w:rPr>
        <w:t>o</w:t>
      </w:r>
      <w:r w:rsidR="000E6F56">
        <w:rPr>
          <w:rFonts w:ascii="Century Gothic" w:hAnsi="Century Gothic"/>
        </w:rPr>
        <w:t>, in prima linea sia nello sviluppo di metodiche diagnostiche per EV-D68, che nella sorveglianza delle infezioni causate da tale virus</w:t>
      </w:r>
      <w:r>
        <w:rPr>
          <w:rFonts w:ascii="Century Gothic" w:hAnsi="Century Gothic"/>
        </w:rPr>
        <w:t xml:space="preserve"> – dice </w:t>
      </w:r>
      <w:r w:rsidR="000E6F56">
        <w:rPr>
          <w:rFonts w:ascii="Century Gothic" w:hAnsi="Century Gothic"/>
        </w:rPr>
        <w:t>ancora Baldan</w:t>
      </w:r>
      <w:r>
        <w:rPr>
          <w:rFonts w:ascii="Century Gothic" w:hAnsi="Century Gothic"/>
        </w:rPr>
        <w:t xml:space="preserve">ti – sono </w:t>
      </w:r>
      <w:r w:rsidR="000E6F56">
        <w:rPr>
          <w:rFonts w:ascii="Century Gothic" w:hAnsi="Century Gothic"/>
        </w:rPr>
        <w:t>stati identificati 6 ca</w:t>
      </w:r>
      <w:r>
        <w:rPr>
          <w:rFonts w:ascii="Century Gothic" w:hAnsi="Century Gothic"/>
        </w:rPr>
        <w:t>si</w:t>
      </w:r>
      <w:r w:rsidR="000E6F56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dall’inizio</w:t>
      </w:r>
      <w:r w:rsidR="000E6F56">
        <w:rPr>
          <w:rFonts w:ascii="Century Gothic" w:hAnsi="Century Gothic"/>
        </w:rPr>
        <w:t xml:space="preserve"> di settembre di qu</w:t>
      </w:r>
      <w:r>
        <w:rPr>
          <w:rFonts w:ascii="Century Gothic" w:hAnsi="Century Gothic"/>
        </w:rPr>
        <w:t>est’</w:t>
      </w:r>
      <w:r w:rsidR="000E6F56">
        <w:rPr>
          <w:rFonts w:ascii="Century Gothic" w:hAnsi="Century Gothic"/>
        </w:rPr>
        <w:t>anno, tutti con sindromi respirator</w:t>
      </w:r>
      <w:r>
        <w:rPr>
          <w:rFonts w:ascii="Century Gothic" w:hAnsi="Century Gothic"/>
        </w:rPr>
        <w:t>ie medio severe. Al momento no</w:t>
      </w:r>
      <w:r w:rsidR="000E6F56">
        <w:rPr>
          <w:rFonts w:ascii="Century Gothic" w:hAnsi="Century Gothic"/>
        </w:rPr>
        <w:t xml:space="preserve">n abbiamo registrato sindromi neurologiche o segni di paralisi flaccida associate ad </w:t>
      </w:r>
      <w:r>
        <w:rPr>
          <w:rFonts w:ascii="Century Gothic" w:hAnsi="Century Gothic"/>
        </w:rPr>
        <w:t>infezioni da EV-D68</w:t>
      </w:r>
      <w:r w:rsidR="000E6F56">
        <w:rPr>
          <w:rFonts w:ascii="Century Gothic" w:hAnsi="Century Gothic"/>
        </w:rPr>
        <w:t>”.</w:t>
      </w:r>
    </w:p>
    <w:p w:rsidR="000E6F56" w:rsidRDefault="000E6F56" w:rsidP="00ED2F26">
      <w:pPr>
        <w:jc w:val="both"/>
        <w:rPr>
          <w:rFonts w:ascii="Century Gothic" w:hAnsi="Century Gothic"/>
        </w:rPr>
      </w:pPr>
    </w:p>
    <w:p w:rsidR="006871DB" w:rsidRDefault="000E6F56" w:rsidP="000E6F5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892B1B" w:rsidRPr="007C5DF5" w:rsidRDefault="00892B1B" w:rsidP="007C5DF5"/>
    <w:sectPr w:rsidR="00892B1B" w:rsidRPr="007C5DF5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B4" w:rsidRDefault="00C153B4" w:rsidP="00C44E58">
      <w:pPr>
        <w:spacing w:after="0" w:line="240" w:lineRule="auto"/>
      </w:pPr>
      <w:r>
        <w:separator/>
      </w:r>
    </w:p>
  </w:endnote>
  <w:endnote w:type="continuationSeparator" w:id="0">
    <w:p w:rsidR="00C153B4" w:rsidRDefault="00C153B4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153B4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B4" w:rsidRDefault="00C153B4" w:rsidP="00C44E58">
      <w:pPr>
        <w:spacing w:after="0" w:line="240" w:lineRule="auto"/>
      </w:pPr>
      <w:r>
        <w:separator/>
      </w:r>
    </w:p>
  </w:footnote>
  <w:footnote w:type="continuationSeparator" w:id="0">
    <w:p w:rsidR="00C153B4" w:rsidRDefault="00C153B4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634B6"/>
    <w:rsid w:val="00073E91"/>
    <w:rsid w:val="00086C27"/>
    <w:rsid w:val="00090D98"/>
    <w:rsid w:val="000C78E2"/>
    <w:rsid w:val="000E6837"/>
    <w:rsid w:val="000E6F56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9737B"/>
    <w:rsid w:val="003D7EC1"/>
    <w:rsid w:val="003F43D3"/>
    <w:rsid w:val="003F50B8"/>
    <w:rsid w:val="00400045"/>
    <w:rsid w:val="004137FF"/>
    <w:rsid w:val="00440AA7"/>
    <w:rsid w:val="00470CDF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8413C"/>
    <w:rsid w:val="007A42C2"/>
    <w:rsid w:val="007C5DF5"/>
    <w:rsid w:val="007F249F"/>
    <w:rsid w:val="00863BED"/>
    <w:rsid w:val="00883241"/>
    <w:rsid w:val="00887015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153B4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68D151-1923-4B2C-93FC-FA392E4C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2018-10-23T08:59:00Z</dcterms:created>
  <dcterms:modified xsi:type="dcterms:W3CDTF">2018-10-23T08:59:00Z</dcterms:modified>
</cp:coreProperties>
</file>